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A3" w:rsidRDefault="000F7FA3" w:rsidP="000F7FA3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ИВАНЮК МАРИИ Д-42</w:t>
      </w:r>
    </w:p>
    <w:p w:rsidR="00373210" w:rsidRPr="000F7FA3" w:rsidRDefault="000F7FA3" w:rsidP="000F7FA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F7FA3">
        <w:rPr>
          <w:rFonts w:ascii="Times New Roman" w:hAnsi="Times New Roman" w:cs="Times New Roman"/>
          <w:b/>
          <w:sz w:val="28"/>
          <w:u w:val="single"/>
        </w:rPr>
        <w:t>Задание 3.</w:t>
      </w:r>
    </w:p>
    <w:p w:rsidR="000F7FA3" w:rsidRDefault="000F7FA3" w:rsidP="000F7FA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Проанализировать материал под таблицей, заполнить таблицу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</w:rPr>
        <w:t>«Воплощение  образа «короля-солнце» в дворцово-парковом комплексе  Версали».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663"/>
      </w:tblGrid>
      <w:tr w:rsidR="000F7FA3" w:rsidTr="000F7FA3">
        <w:tc>
          <w:tcPr>
            <w:tcW w:w="4077" w:type="dxa"/>
          </w:tcPr>
          <w:p w:rsidR="000F7FA3" w:rsidRDefault="000F7FA3" w:rsidP="000F7F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Вопросы характеристики</w:t>
            </w:r>
          </w:p>
        </w:tc>
        <w:tc>
          <w:tcPr>
            <w:tcW w:w="6663" w:type="dxa"/>
          </w:tcPr>
          <w:p w:rsidR="000F7FA3" w:rsidRDefault="000F7FA3" w:rsidP="000F7F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Особенности (с указанием фамилии автора нового явлении или события)</w:t>
            </w:r>
          </w:p>
        </w:tc>
      </w:tr>
      <w:tr w:rsidR="000F7FA3" w:rsidTr="000F7FA3">
        <w:tc>
          <w:tcPr>
            <w:tcW w:w="4077" w:type="dxa"/>
          </w:tcPr>
          <w:p w:rsidR="000F7FA3" w:rsidRDefault="000F7FA3" w:rsidP="000F7F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Особенности планировки дворцового комплекса</w:t>
            </w:r>
          </w:p>
        </w:tc>
        <w:tc>
          <w:tcPr>
            <w:tcW w:w="6663" w:type="dxa"/>
          </w:tcPr>
          <w:p w:rsidR="000F7FA3" w:rsidRDefault="000F7FA3" w:rsidP="000F7FA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F7FA3" w:rsidTr="000F7FA3">
        <w:trPr>
          <w:trHeight w:val="225"/>
        </w:trPr>
        <w:tc>
          <w:tcPr>
            <w:tcW w:w="4077" w:type="dxa"/>
          </w:tcPr>
          <w:p w:rsidR="000F7FA3" w:rsidRDefault="000F7FA3" w:rsidP="000F7F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«Садовый быт классицизма»</w:t>
            </w:r>
          </w:p>
        </w:tc>
        <w:tc>
          <w:tcPr>
            <w:tcW w:w="6663" w:type="dxa"/>
          </w:tcPr>
          <w:p w:rsidR="000F7FA3" w:rsidRDefault="000F7FA3" w:rsidP="000F7FA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F7FA3" w:rsidTr="000F7FA3">
        <w:tc>
          <w:tcPr>
            <w:tcW w:w="4077" w:type="dxa"/>
          </w:tcPr>
          <w:p w:rsidR="000F7FA3" w:rsidRDefault="000F7FA3" w:rsidP="000F7F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Отражение образа «короля-солнце» в версальском комплексе</w:t>
            </w:r>
          </w:p>
        </w:tc>
        <w:tc>
          <w:tcPr>
            <w:tcW w:w="6663" w:type="dxa"/>
          </w:tcPr>
          <w:p w:rsidR="000F7FA3" w:rsidRDefault="000F7FA3" w:rsidP="000F7FA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C5B19">
        <w:rPr>
          <w:rFonts w:ascii="Times New Roman" w:hAnsi="Times New Roman" w:cs="Times New Roman"/>
          <w:sz w:val="28"/>
        </w:rPr>
        <w:t xml:space="preserve">Наиболее полное и всестороннее развитие классицистические тенденции в ар­хитектуре получили в самом </w:t>
      </w:r>
      <w:r w:rsidRPr="002C5B19">
        <w:rPr>
          <w:rFonts w:ascii="Times New Roman" w:hAnsi="Times New Roman" w:cs="Times New Roman"/>
          <w:sz w:val="28"/>
        </w:rPr>
        <w:t>грандиозном ансамбле - Версале.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>Строительство Версаля как главной королевской резиденции осуществлялось не одно десятилетие. В 1624 г. был выстроен охотничий дворец Людовика XIII в стиле раннего классицизма, т.е. с большим парадным двором, с башнями,</w:t>
      </w:r>
      <w:r w:rsidRPr="002C5B19">
        <w:rPr>
          <w:rFonts w:ascii="Times New Roman" w:hAnsi="Times New Roman" w:cs="Times New Roman"/>
          <w:sz w:val="28"/>
        </w:rPr>
        <w:t xml:space="preserve"> увенчанными высокими кровлями.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 xml:space="preserve">В 1668 г. начался второй этап застройки, в котором ведущую роль играли Луи Лево и садовод-планировщик </w:t>
      </w:r>
      <w:proofErr w:type="spellStart"/>
      <w:r w:rsidRPr="002C5B19">
        <w:rPr>
          <w:rFonts w:ascii="Times New Roman" w:hAnsi="Times New Roman" w:cs="Times New Roman"/>
          <w:sz w:val="28"/>
        </w:rPr>
        <w:t>АндреЛенотр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 (1613-1700). Им принадлежал </w:t>
      </w:r>
      <w:proofErr w:type="gramStart"/>
      <w:r w:rsidRPr="002C5B19">
        <w:rPr>
          <w:rFonts w:ascii="Times New Roman" w:hAnsi="Times New Roman" w:cs="Times New Roman"/>
          <w:sz w:val="28"/>
        </w:rPr>
        <w:t>перво­начальный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замысел ансамбля Версаля, состоящего из дворца, парка и города. Лево; видоизменил замок, создал П-образную композицию, </w:t>
      </w:r>
      <w:proofErr w:type="gramStart"/>
      <w:r w:rsidRPr="002C5B19">
        <w:rPr>
          <w:rFonts w:ascii="Times New Roman" w:hAnsi="Times New Roman" w:cs="Times New Roman"/>
          <w:sz w:val="28"/>
        </w:rPr>
        <w:t>фасадом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выходящую в парк. С парадной стороны старые постройки с </w:t>
      </w:r>
      <w:proofErr w:type="spellStart"/>
      <w:r w:rsidRPr="002C5B19">
        <w:rPr>
          <w:rFonts w:ascii="Times New Roman" w:hAnsi="Times New Roman" w:cs="Times New Roman"/>
          <w:sz w:val="28"/>
        </w:rPr>
        <w:t>курдонером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 были оставлены как дорогие для Людовика XIV воспоминания. Здесь на Мраморном дворе разыгрывались</w:t>
      </w:r>
      <w:r w:rsidRPr="002C5B19">
        <w:rPr>
          <w:rFonts w:ascii="Times New Roman" w:hAnsi="Times New Roman" w:cs="Times New Roman"/>
          <w:sz w:val="28"/>
        </w:rPr>
        <w:t xml:space="preserve"> </w:t>
      </w:r>
      <w:r w:rsidRPr="002C5B19">
        <w:rPr>
          <w:rFonts w:ascii="Times New Roman" w:hAnsi="Times New Roman" w:cs="Times New Roman"/>
          <w:sz w:val="28"/>
        </w:rPr>
        <w:t>спектакли под открытым небом и сервировались знаменитые ужины при све</w:t>
      </w:r>
      <w:r w:rsidRPr="002C5B19">
        <w:rPr>
          <w:rFonts w:ascii="Times New Roman" w:hAnsi="Times New Roman" w:cs="Times New Roman"/>
          <w:sz w:val="28"/>
        </w:rPr>
        <w:t xml:space="preserve">те </w:t>
      </w:r>
      <w:proofErr w:type="gramStart"/>
      <w:r w:rsidRPr="002C5B19">
        <w:rPr>
          <w:rFonts w:ascii="Times New Roman" w:hAnsi="Times New Roman" w:cs="Times New Roman"/>
          <w:sz w:val="28"/>
        </w:rPr>
        <w:t>фа­келов</w:t>
      </w:r>
      <w:proofErr w:type="gramEnd"/>
      <w:r w:rsidRPr="002C5B19">
        <w:rPr>
          <w:rFonts w:ascii="Times New Roman" w:hAnsi="Times New Roman" w:cs="Times New Roman"/>
          <w:sz w:val="28"/>
        </w:rPr>
        <w:t>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 xml:space="preserve">С 1678 по 1687 г. Версаль становится официальным центром государства и </w:t>
      </w:r>
      <w:proofErr w:type="gramStart"/>
      <w:r w:rsidRPr="002C5B19">
        <w:rPr>
          <w:rFonts w:ascii="Times New Roman" w:hAnsi="Times New Roman" w:cs="Times New Roman"/>
          <w:sz w:val="28"/>
        </w:rPr>
        <w:t>во­площением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в парадно-официальной архитектуре «великого царствования». </w:t>
      </w:r>
      <w:proofErr w:type="gramStart"/>
      <w:r w:rsidRPr="002C5B19">
        <w:rPr>
          <w:rFonts w:ascii="Times New Roman" w:hAnsi="Times New Roman" w:cs="Times New Roman"/>
          <w:sz w:val="28"/>
        </w:rPr>
        <w:t>За­канчивал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строительство Жюль </w:t>
      </w:r>
      <w:proofErr w:type="spellStart"/>
      <w:r w:rsidRPr="002C5B19">
        <w:rPr>
          <w:rFonts w:ascii="Times New Roman" w:hAnsi="Times New Roman" w:cs="Times New Roman"/>
          <w:sz w:val="28"/>
        </w:rPr>
        <w:t>Ардуэн-Мансар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, значительно увеличив дворец при­стройкой двух корпусов - южного и северного - и Зеркальной галереи в центральной части паркового фасада </w:t>
      </w:r>
      <w:r w:rsidRPr="002C5B19">
        <w:rPr>
          <w:rFonts w:ascii="Times New Roman" w:hAnsi="Times New Roman" w:cs="Times New Roman"/>
          <w:sz w:val="28"/>
        </w:rPr>
        <w:t>с боковыми залами Войны и Мира.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>Все помещения совмещали функции жилья с «ритуальными». Главная «</w:t>
      </w:r>
      <w:proofErr w:type="gramStart"/>
      <w:r w:rsidRPr="002C5B19">
        <w:rPr>
          <w:rFonts w:ascii="Times New Roman" w:hAnsi="Times New Roman" w:cs="Times New Roman"/>
          <w:sz w:val="28"/>
        </w:rPr>
        <w:t>святы­ня</w:t>
      </w:r>
      <w:proofErr w:type="gramEnd"/>
      <w:r w:rsidRPr="002C5B19">
        <w:rPr>
          <w:rFonts w:ascii="Times New Roman" w:hAnsi="Times New Roman" w:cs="Times New Roman"/>
          <w:sz w:val="28"/>
        </w:rPr>
        <w:t>» дворца - спальня короля располагалась на центральной планировочной оси вос­ток-запад и обращена была окнам</w:t>
      </w:r>
      <w:r w:rsidRPr="002C5B19">
        <w:rPr>
          <w:rFonts w:ascii="Times New Roman" w:hAnsi="Times New Roman" w:cs="Times New Roman"/>
          <w:sz w:val="28"/>
        </w:rPr>
        <w:t>и в сторону восходящего солнца.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 xml:space="preserve">С восходом солнце освещало спальню, и король-солнце вставал. Затем вслед за солнцем жизнь перемещалась в «ритуальную зону» западной стороны. В </w:t>
      </w:r>
      <w:proofErr w:type="gramStart"/>
      <w:r w:rsidRPr="002C5B19">
        <w:rPr>
          <w:rFonts w:ascii="Times New Roman" w:hAnsi="Times New Roman" w:cs="Times New Roman"/>
          <w:sz w:val="28"/>
        </w:rPr>
        <w:t>Зер­кальной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галерее, залах Мира и Войны, образующих анфиладу, происходили це­ремониальные шествия. Приемы, представление королю знатных лиц, послов, простых дворян считались важнейшими государственно-историческими актами и оформлялись в виде долгого и </w:t>
      </w:r>
      <w:r w:rsidRPr="002C5B19">
        <w:rPr>
          <w:rFonts w:ascii="Times New Roman" w:hAnsi="Times New Roman" w:cs="Times New Roman"/>
          <w:sz w:val="28"/>
        </w:rPr>
        <w:lastRenderedPageBreak/>
        <w:t>пышного театрального действа, в котором главным дейст</w:t>
      </w:r>
      <w:r w:rsidRPr="002C5B19">
        <w:rPr>
          <w:rFonts w:ascii="Times New Roman" w:hAnsi="Times New Roman" w:cs="Times New Roman"/>
          <w:sz w:val="28"/>
        </w:rPr>
        <w:t>вующим лицом был король-солнце.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 xml:space="preserve">При оформлении интерьеров использовались темы, связанные с солнцем </w:t>
      </w:r>
      <w:proofErr w:type="gramStart"/>
      <w:r w:rsidRPr="002C5B19">
        <w:rPr>
          <w:rFonts w:ascii="Times New Roman" w:hAnsi="Times New Roman" w:cs="Times New Roman"/>
          <w:sz w:val="28"/>
        </w:rPr>
        <w:t>-А</w:t>
      </w:r>
      <w:proofErr w:type="gramEnd"/>
      <w:r w:rsidRPr="002C5B19">
        <w:rPr>
          <w:rFonts w:ascii="Times New Roman" w:hAnsi="Times New Roman" w:cs="Times New Roman"/>
          <w:sz w:val="28"/>
        </w:rPr>
        <w:t>пол­лоном и прочими мифологическими образами, напоминающими о достоинствах личности Людовика XIV, При этом гобелены, живописные полотна, скульптуры, бронза, многоцветные мраморы полов и стен, драгоценная мебель образовывали среду, максимально удаленную от прозы жизни и приличест</w:t>
      </w:r>
      <w:r w:rsidRPr="002C5B19">
        <w:rPr>
          <w:rFonts w:ascii="Times New Roman" w:hAnsi="Times New Roman" w:cs="Times New Roman"/>
          <w:sz w:val="28"/>
        </w:rPr>
        <w:t>вующую обитанию ко­роля-солнца.</w:t>
      </w:r>
    </w:p>
    <w:p w:rsidR="000F7FA3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 xml:space="preserve">Интерьеры дворца создавались под руководством «первого художника короля» Шарля </w:t>
      </w:r>
      <w:proofErr w:type="spellStart"/>
      <w:r w:rsidRPr="002C5B19">
        <w:rPr>
          <w:rFonts w:ascii="Times New Roman" w:hAnsi="Times New Roman" w:cs="Times New Roman"/>
          <w:sz w:val="28"/>
        </w:rPr>
        <w:t>Лёбрена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 (1619-1690). </w:t>
      </w:r>
      <w:proofErr w:type="spellStart"/>
      <w:r w:rsidRPr="002C5B19">
        <w:rPr>
          <w:rFonts w:ascii="Times New Roman" w:hAnsi="Times New Roman" w:cs="Times New Roman"/>
          <w:sz w:val="28"/>
        </w:rPr>
        <w:t>Лёбрен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 соединил в своем искусстве классицизм Рафа­эля с элементами итальянского барокко, создав тем самым триумфальный стиль,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proofErr w:type="gramStart"/>
      <w:r w:rsidRPr="002C5B19">
        <w:rPr>
          <w:rFonts w:ascii="Times New Roman" w:hAnsi="Times New Roman" w:cs="Times New Roman"/>
          <w:sz w:val="28"/>
        </w:rPr>
        <w:t>отвечающий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стремлению прославить абсолютную монархию Людовика XIV. В ин­терьере значительное место отводилось зеркалам, которые помещали между </w:t>
      </w:r>
      <w:proofErr w:type="gramStart"/>
      <w:r w:rsidRPr="002C5B19">
        <w:rPr>
          <w:rFonts w:ascii="Times New Roman" w:hAnsi="Times New Roman" w:cs="Times New Roman"/>
          <w:sz w:val="28"/>
        </w:rPr>
        <w:t>пи­лястрами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по стене напротив окон, с тем чтобы парковый ансамбль отражался в них, создавая иллюзию бесконечного пространства. Вместе с тем мода на зеркала </w:t>
      </w:r>
      <w:proofErr w:type="gramStart"/>
      <w:r w:rsidRPr="002C5B19">
        <w:rPr>
          <w:rFonts w:ascii="Times New Roman" w:hAnsi="Times New Roman" w:cs="Times New Roman"/>
          <w:sz w:val="28"/>
        </w:rPr>
        <w:t>дикто­валась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тем, что люди XVII в. хотели видеть себя со стороны, любоваться своим ви­дом, манерами, одеждой, позой. В интерьерах Версаля особое внимание </w:t>
      </w:r>
      <w:proofErr w:type="gramStart"/>
      <w:r w:rsidRPr="002C5B19">
        <w:rPr>
          <w:rFonts w:ascii="Times New Roman" w:hAnsi="Times New Roman" w:cs="Times New Roman"/>
          <w:sz w:val="28"/>
        </w:rPr>
        <w:t>художни­ки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уделяли плафонам, расписанным так, что создавалась иллюзия уходящего вверх пространства. Сюжеты росписей заимствовали из античной мифологии, они в </w:t>
      </w:r>
      <w:proofErr w:type="gramStart"/>
      <w:r w:rsidRPr="002C5B19">
        <w:rPr>
          <w:rFonts w:ascii="Times New Roman" w:hAnsi="Times New Roman" w:cs="Times New Roman"/>
          <w:sz w:val="28"/>
        </w:rPr>
        <w:t>ал­легорической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форме служ</w:t>
      </w:r>
      <w:r w:rsidRPr="002C5B19">
        <w:rPr>
          <w:rFonts w:ascii="Times New Roman" w:hAnsi="Times New Roman" w:cs="Times New Roman"/>
          <w:sz w:val="28"/>
        </w:rPr>
        <w:t>или прославлению короля-солнца.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>Важной составной частью стиля Людовика XIV стал стиль «</w:t>
      </w:r>
      <w:proofErr w:type="spellStart"/>
      <w:r w:rsidRPr="002C5B19">
        <w:rPr>
          <w:rFonts w:ascii="Times New Roman" w:hAnsi="Times New Roman" w:cs="Times New Roman"/>
          <w:sz w:val="28"/>
        </w:rPr>
        <w:t>буллъ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», по </w:t>
      </w:r>
      <w:proofErr w:type="gramStart"/>
      <w:r w:rsidRPr="002C5B19">
        <w:rPr>
          <w:rFonts w:ascii="Times New Roman" w:hAnsi="Times New Roman" w:cs="Times New Roman"/>
          <w:sz w:val="28"/>
        </w:rPr>
        <w:t>име­ни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выдающегося мастера-мебельщика </w:t>
      </w:r>
      <w:proofErr w:type="spellStart"/>
      <w:r w:rsidRPr="002C5B19">
        <w:rPr>
          <w:rFonts w:ascii="Times New Roman" w:hAnsi="Times New Roman" w:cs="Times New Roman"/>
          <w:sz w:val="28"/>
        </w:rPr>
        <w:t>АндреШарля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5B19">
        <w:rPr>
          <w:rFonts w:ascii="Times New Roman" w:hAnsi="Times New Roman" w:cs="Times New Roman"/>
          <w:sz w:val="28"/>
        </w:rPr>
        <w:t>Булля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 (1642-1732). </w:t>
      </w:r>
      <w:proofErr w:type="gramStart"/>
      <w:r w:rsidRPr="002C5B19">
        <w:rPr>
          <w:rFonts w:ascii="Times New Roman" w:hAnsi="Times New Roman" w:cs="Times New Roman"/>
          <w:sz w:val="28"/>
        </w:rPr>
        <w:t>Монумен­тальные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дворцовые интерьеры «большого стиля» требовали мебели, которая своими размерами, выразительностью силуэта, богатством отделки, цветом не потерялась бы на фоне общего великолепия. </w:t>
      </w:r>
      <w:proofErr w:type="spellStart"/>
      <w:r w:rsidRPr="002C5B19">
        <w:rPr>
          <w:rFonts w:ascii="Times New Roman" w:hAnsi="Times New Roman" w:cs="Times New Roman"/>
          <w:sz w:val="28"/>
        </w:rPr>
        <w:t>Булль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 стал использовать мощные скульптурные накладки из позолоченной бронзы по углам, на концах ножек, у </w:t>
      </w:r>
      <w:proofErr w:type="gramStart"/>
      <w:r w:rsidRPr="002C5B19">
        <w:rPr>
          <w:rFonts w:ascii="Times New Roman" w:hAnsi="Times New Roman" w:cs="Times New Roman"/>
          <w:sz w:val="28"/>
        </w:rPr>
        <w:t>за­мочных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скважин, т. е. в самых уязвимых местах. Маркетри он заменил интарсией </w:t>
      </w:r>
      <w:proofErr w:type="gramStart"/>
      <w:r w:rsidRPr="002C5B19">
        <w:rPr>
          <w:rFonts w:ascii="Times New Roman" w:hAnsi="Times New Roman" w:cs="Times New Roman"/>
          <w:sz w:val="28"/>
        </w:rPr>
        <w:t>-и</w:t>
      </w:r>
      <w:proofErr w:type="gramEnd"/>
      <w:r w:rsidRPr="002C5B19">
        <w:rPr>
          <w:rFonts w:ascii="Times New Roman" w:hAnsi="Times New Roman" w:cs="Times New Roman"/>
          <w:sz w:val="28"/>
        </w:rPr>
        <w:t>нкрустацией, для которой использовались слоновая кость, перламутр, панцирь че­репахи</w:t>
      </w:r>
      <w:r w:rsidRPr="002C5B19">
        <w:rPr>
          <w:rFonts w:ascii="Times New Roman" w:hAnsi="Times New Roman" w:cs="Times New Roman"/>
          <w:sz w:val="28"/>
        </w:rPr>
        <w:t>, латунь, медь, серебро, олово.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>Но особенно прославили «большой стиль» гобелены</w:t>
      </w:r>
      <w:proofErr w:type="gramStart"/>
      <w:r w:rsidRPr="002C5B19">
        <w:rPr>
          <w:rFonts w:ascii="Times New Roman" w:hAnsi="Times New Roman" w:cs="Times New Roman"/>
          <w:sz w:val="28"/>
        </w:rPr>
        <w:t>1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, созданные по картонам. </w:t>
      </w:r>
      <w:proofErr w:type="spellStart"/>
      <w:r w:rsidRPr="002C5B19">
        <w:rPr>
          <w:rFonts w:ascii="Times New Roman" w:hAnsi="Times New Roman" w:cs="Times New Roman"/>
          <w:sz w:val="28"/>
        </w:rPr>
        <w:t>Лёбрена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. Огромные по размерам ковры выпускались сериями на одну тему, </w:t>
      </w:r>
      <w:proofErr w:type="gramStart"/>
      <w:r w:rsidRPr="002C5B19">
        <w:rPr>
          <w:rFonts w:ascii="Times New Roman" w:hAnsi="Times New Roman" w:cs="Times New Roman"/>
          <w:sz w:val="28"/>
        </w:rPr>
        <w:t>зани­мали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всю стену и становились главной ценностью</w:t>
      </w:r>
      <w:r w:rsidRPr="002C5B19">
        <w:rPr>
          <w:rFonts w:ascii="Times New Roman" w:hAnsi="Times New Roman" w:cs="Times New Roman"/>
          <w:sz w:val="28"/>
        </w:rPr>
        <w:t xml:space="preserve"> интерьера. Наиболее знаменитой</w:t>
      </w:r>
      <w:r w:rsidR="002C5B19" w:rsidRPr="002C5B19">
        <w:rPr>
          <w:rFonts w:ascii="Times New Roman" w:hAnsi="Times New Roman" w:cs="Times New Roman"/>
          <w:sz w:val="28"/>
        </w:rPr>
        <w:t xml:space="preserve"> </w:t>
      </w:r>
      <w:r w:rsidRPr="002C5B19">
        <w:rPr>
          <w:rFonts w:ascii="Times New Roman" w:hAnsi="Times New Roman" w:cs="Times New Roman"/>
          <w:sz w:val="28"/>
        </w:rPr>
        <w:t xml:space="preserve"> Гобелен - декоративный тканый ковер французского происхождения, получивший название по</w:t>
      </w:r>
      <w:proofErr w:type="gramStart"/>
      <w:r w:rsidRPr="002C5B19">
        <w:rPr>
          <w:rFonts w:ascii="Times New Roman" w:hAnsi="Times New Roman" w:cs="Times New Roman"/>
          <w:sz w:val="28"/>
        </w:rPr>
        <w:t>.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C5B19">
        <w:rPr>
          <w:rFonts w:ascii="Times New Roman" w:hAnsi="Times New Roman" w:cs="Times New Roman"/>
          <w:sz w:val="28"/>
        </w:rPr>
        <w:t>и</w:t>
      </w:r>
      <w:proofErr w:type="gramEnd"/>
      <w:r w:rsidRPr="002C5B19">
        <w:rPr>
          <w:rFonts w:ascii="Times New Roman" w:hAnsi="Times New Roman" w:cs="Times New Roman"/>
          <w:sz w:val="28"/>
        </w:rPr>
        <w:t>мени мастеров - красильщиков шерсти Гобеленов, в доме которых была основана мастерская по производству шпалер, преобразованная затем в «Коро</w:t>
      </w:r>
      <w:r w:rsidR="002C5B19" w:rsidRPr="002C5B19">
        <w:rPr>
          <w:rFonts w:ascii="Times New Roman" w:hAnsi="Times New Roman" w:cs="Times New Roman"/>
          <w:sz w:val="28"/>
        </w:rPr>
        <w:t>левскую мануфактуру Гобеленов».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 xml:space="preserve">была серия гобеленов «Месяцы, или Королевские замки», а также шестнадцать шпалер «История Людовика XIV», в которых </w:t>
      </w:r>
      <w:proofErr w:type="spellStart"/>
      <w:r w:rsidRPr="002C5B19">
        <w:rPr>
          <w:rFonts w:ascii="Times New Roman" w:hAnsi="Times New Roman" w:cs="Times New Roman"/>
          <w:sz w:val="28"/>
        </w:rPr>
        <w:t>Лёбрен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 успешно соединил </w:t>
      </w:r>
      <w:proofErr w:type="gramStart"/>
      <w:r w:rsidRPr="002C5B19">
        <w:rPr>
          <w:rFonts w:ascii="Times New Roman" w:hAnsi="Times New Roman" w:cs="Times New Roman"/>
          <w:sz w:val="28"/>
        </w:rPr>
        <w:t>классиче­ский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стиль Рафаэля с барочной пышностью Рубенса. Широкая палитра красок с употреблением золотых и серебряных нитей уподобляла ковры грандиозным </w:t>
      </w:r>
      <w:proofErr w:type="gramStart"/>
      <w:r w:rsidRPr="002C5B19">
        <w:rPr>
          <w:rFonts w:ascii="Times New Roman" w:hAnsi="Times New Roman" w:cs="Times New Roman"/>
          <w:sz w:val="28"/>
        </w:rPr>
        <w:t>жи­вописным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панно. </w:t>
      </w:r>
      <w:r w:rsidRPr="002C5B19">
        <w:rPr>
          <w:rFonts w:ascii="Times New Roman" w:hAnsi="Times New Roman" w:cs="Times New Roman"/>
          <w:sz w:val="28"/>
        </w:rPr>
        <w:lastRenderedPageBreak/>
        <w:t>Характерным элементом французского шпалерного искусства «большого стиля» Людовика XIV были шпалеры с изображением пейзажа, леса, сцен охоты, сельских мотивов в пышном обра</w:t>
      </w:r>
      <w:r w:rsidRPr="002C5B19">
        <w:rPr>
          <w:rFonts w:ascii="Times New Roman" w:hAnsi="Times New Roman" w:cs="Times New Roman"/>
          <w:sz w:val="28"/>
        </w:rPr>
        <w:t>млении растительного орнамента.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 xml:space="preserve">Та же идея подчиненности величию короля-солнца была положена </w:t>
      </w:r>
      <w:proofErr w:type="spellStart"/>
      <w:r w:rsidRPr="002C5B19">
        <w:rPr>
          <w:rFonts w:ascii="Times New Roman" w:hAnsi="Times New Roman" w:cs="Times New Roman"/>
          <w:sz w:val="28"/>
        </w:rPr>
        <w:t>Ленотром</w:t>
      </w:r>
      <w:proofErr w:type="spellEnd"/>
      <w:r w:rsidRPr="002C5B19">
        <w:rPr>
          <w:rFonts w:ascii="Times New Roman" w:hAnsi="Times New Roman" w:cs="Times New Roman"/>
          <w:sz w:val="28"/>
        </w:rPr>
        <w:t xml:space="preserve"> в основу оформления им регулярного парка. Цветники и дорожки планировались симметрично, так, чтобы с определенных точек, отмеченных декоративными </w:t>
      </w:r>
      <w:proofErr w:type="gramStart"/>
      <w:r w:rsidRPr="002C5B19">
        <w:rPr>
          <w:rFonts w:ascii="Times New Roman" w:hAnsi="Times New Roman" w:cs="Times New Roman"/>
          <w:sz w:val="28"/>
        </w:rPr>
        <w:t>ва­зами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и скульптурой, можно было наблюдать линейную перспективу. Ощущение бесконечной глубины пространства и исключительной грандиозности версальского парка достигалось лучевыми аллеями, каналом, огромными водоемами, низкими партерными газонами и цветниками. Парк являлся важной частью ансамбля, </w:t>
      </w:r>
      <w:proofErr w:type="gramStart"/>
      <w:r w:rsidRPr="002C5B19">
        <w:rPr>
          <w:rFonts w:ascii="Times New Roman" w:hAnsi="Times New Roman" w:cs="Times New Roman"/>
          <w:sz w:val="28"/>
        </w:rPr>
        <w:t>неот­делимой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от дворца, расположенного по центральной оси симметрии. Линейному трезубцу дорог с востока вторила регулярная планировка парка с запада. Уходящая в западном направлении большая аллея вбирала в себя другие аллеи и переходила в Большой канал как бы для того, чтобы все леса и воды страны в установленном порядке могли явиться к повелителю, как по трем дорогам со стороны дворца </w:t>
      </w:r>
      <w:proofErr w:type="gramStart"/>
      <w:r w:rsidRPr="002C5B19">
        <w:rPr>
          <w:rFonts w:ascii="Times New Roman" w:hAnsi="Times New Roman" w:cs="Times New Roman"/>
          <w:sz w:val="28"/>
        </w:rPr>
        <w:t>яв­л</w:t>
      </w:r>
      <w:r w:rsidRPr="002C5B19">
        <w:rPr>
          <w:rFonts w:ascii="Times New Roman" w:hAnsi="Times New Roman" w:cs="Times New Roman"/>
          <w:sz w:val="28"/>
        </w:rPr>
        <w:t>ялись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к нему сильные мира сего.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 xml:space="preserve">Придворная культура версальского периода любила именно такие нюансы. </w:t>
      </w:r>
      <w:proofErr w:type="gramStart"/>
      <w:r w:rsidRPr="002C5B19">
        <w:rPr>
          <w:rFonts w:ascii="Times New Roman" w:hAnsi="Times New Roman" w:cs="Times New Roman"/>
          <w:sz w:val="28"/>
        </w:rPr>
        <w:t>Ан­самбль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Версаля использовался как театральная декорация при ритуальном разы­грывании сюжета «повелитель природы». К примеру, в зимний день король </w:t>
      </w:r>
      <w:proofErr w:type="gramStart"/>
      <w:r w:rsidRPr="002C5B19">
        <w:rPr>
          <w:rFonts w:ascii="Times New Roman" w:hAnsi="Times New Roman" w:cs="Times New Roman"/>
          <w:sz w:val="28"/>
        </w:rPr>
        <w:t>выхо­дил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со свитой в парк, и оказывалось, что все цветники цветут, как будто присутствие </w:t>
      </w:r>
      <w:r w:rsidRPr="002C5B19">
        <w:rPr>
          <w:rFonts w:ascii="Times New Roman" w:hAnsi="Times New Roman" w:cs="Times New Roman"/>
          <w:sz w:val="28"/>
        </w:rPr>
        <w:t>короля-солнца оживило растения.</w:t>
      </w:r>
    </w:p>
    <w:p w:rsidR="00456F05" w:rsidRPr="002C5B19" w:rsidRDefault="00456F05" w:rsidP="00456F05">
      <w:pPr>
        <w:rPr>
          <w:rFonts w:ascii="Times New Roman" w:hAnsi="Times New Roman" w:cs="Times New Roman"/>
          <w:sz w:val="28"/>
        </w:rPr>
      </w:pPr>
      <w:r w:rsidRPr="002C5B19">
        <w:rPr>
          <w:rFonts w:ascii="Times New Roman" w:hAnsi="Times New Roman" w:cs="Times New Roman"/>
          <w:sz w:val="28"/>
        </w:rPr>
        <w:t xml:space="preserve">Грандиозный ансамбль Версаля отразил коренные проблемы духовкой жизни эпохи: с одной стороны, культ власти, дошедший до крайности, оказался </w:t>
      </w:r>
      <w:proofErr w:type="gramStart"/>
      <w:r w:rsidRPr="002C5B19">
        <w:rPr>
          <w:rFonts w:ascii="Times New Roman" w:hAnsi="Times New Roman" w:cs="Times New Roman"/>
          <w:sz w:val="28"/>
        </w:rPr>
        <w:t>несо­вместимым</w:t>
      </w:r>
      <w:proofErr w:type="gramEnd"/>
      <w:r w:rsidRPr="002C5B19">
        <w:rPr>
          <w:rFonts w:ascii="Times New Roman" w:hAnsi="Times New Roman" w:cs="Times New Roman"/>
          <w:sz w:val="28"/>
        </w:rPr>
        <w:t xml:space="preserve"> с классической уравновешенностью и прибегал к барочным формам во внутреннем оформлении дворца. С другой - идея разумного, просвещенного </w:t>
      </w:r>
      <w:proofErr w:type="gramStart"/>
      <w:r w:rsidRPr="002C5B19">
        <w:rPr>
          <w:rFonts w:ascii="Times New Roman" w:hAnsi="Times New Roman" w:cs="Times New Roman"/>
          <w:sz w:val="28"/>
        </w:rPr>
        <w:t>прав­ления</w:t>
      </w:r>
      <w:proofErr w:type="gramEnd"/>
      <w:r w:rsidRPr="002C5B19">
        <w:rPr>
          <w:rFonts w:ascii="Times New Roman" w:hAnsi="Times New Roman" w:cs="Times New Roman"/>
          <w:sz w:val="28"/>
        </w:rPr>
        <w:t>, в основе которого лежал принцип человечности, получала все больший ре­зонанс в обществе.</w:t>
      </w:r>
    </w:p>
    <w:sectPr w:rsidR="00456F05" w:rsidRPr="002C5B19" w:rsidSect="000F7F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A0"/>
    <w:rsid w:val="000F7FA3"/>
    <w:rsid w:val="002C5B19"/>
    <w:rsid w:val="00373210"/>
    <w:rsid w:val="00456F05"/>
    <w:rsid w:val="005678E4"/>
    <w:rsid w:val="00636C2F"/>
    <w:rsid w:val="00676DA0"/>
    <w:rsid w:val="008060FE"/>
    <w:rsid w:val="009D26BC"/>
    <w:rsid w:val="009E6B68"/>
    <w:rsid w:val="00D57A22"/>
    <w:rsid w:val="00F32BBE"/>
    <w:rsid w:val="00F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Иванюк</dc:creator>
  <cp:keywords/>
  <dc:description/>
  <cp:lastModifiedBy>Мария Иванюк</cp:lastModifiedBy>
  <cp:revision>3</cp:revision>
  <dcterms:created xsi:type="dcterms:W3CDTF">2022-01-18T06:21:00Z</dcterms:created>
  <dcterms:modified xsi:type="dcterms:W3CDTF">2022-01-18T06:59:00Z</dcterms:modified>
</cp:coreProperties>
</file>