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4650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50"/>
      </w:tblGrid>
      <w:tr w:rsidR="004C4E78" w:rsidRPr="004C4E78" w:rsidTr="004C4E78">
        <w:trPr>
          <w:tblCellSpacing w:w="37" w:type="dxa"/>
        </w:trPr>
        <w:tc>
          <w:tcPr>
            <w:tcW w:w="0" w:type="auto"/>
            <w:vAlign w:val="center"/>
            <w:hideMark/>
          </w:tcPr>
          <w:p w:rsidR="004C4E78" w:rsidRPr="004C4E78" w:rsidRDefault="004C4E78" w:rsidP="004C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E78" w:rsidRPr="004C4E78" w:rsidRDefault="004C4E78" w:rsidP="004C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Ранние взгляды Лютера на природу Церкви отражают его акцент на Слове Божьем: Слово Божье все покоряет, и там, где оно покоряет и добивается </w:t>
      </w:r>
      <w:proofErr w:type="gramStart"/>
      <w:r w:rsidRPr="004C4E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истинного</w:t>
      </w:r>
      <w:proofErr w:type="gramEnd"/>
      <w:r w:rsidRPr="004C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повиновение Богу, находится Церковь.</w:t>
      </w:r>
    </w:p>
    <w:p w:rsidR="004C4E78" w:rsidRPr="004C4E78" w:rsidRDefault="004C4E78" w:rsidP="004C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"Четким признаком, по которому можно отличить христианскую общину, является то, что в ней проповедуется истинное Евангелие. Ибо точно так, как знамя войска - четкий признак, по которому можно узнать, какой военачальник и войско вышли в поле, так и Евангелие </w:t>
      </w:r>
      <w:proofErr w:type="gramStart"/>
      <w:r w:rsidRPr="004C4E78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4C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еткий признак, по которому видно, что станом стали Христос и Его войско... Где </w:t>
      </w:r>
      <w:proofErr w:type="gramStart"/>
      <w:r w:rsidRPr="004C4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Евангелия и правит</w:t>
      </w:r>
      <w:proofErr w:type="gramEnd"/>
      <w:r w:rsidRPr="004C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человеческое учение, там нет христиан, а есть лишь язычники, независимо от того, сколь многочисленны они и какой праведный образ жизни они ведут".</w:t>
      </w:r>
    </w:p>
    <w:p w:rsidR="004C4E78" w:rsidRPr="004C4E78" w:rsidRDefault="004C4E78" w:rsidP="004C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рукоположенное епископом священство - еще не обязательно гарантия существования Церкви, в то время как евангельская проповедь - самое существенное для бытия этой Церкви. "Где есть слово, там есть вера; а где есть вера, там есть истинная Церковь". Видимая Церковь основана на проповеди Слова Божьего: ни одно человеческое собрание не может претендовать на то, чтобы быть "Церковью Божьей", если оно не основано на этом Евангелии. Важнее проповедовать то же Евангелие, что и апостолы, чем принадлежать к организации, которая исторически восходит к ним. Аналогичное понимание Церкви разделял и Филипп </w:t>
      </w:r>
      <w:proofErr w:type="spellStart"/>
      <w:r w:rsidRPr="004C4E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Меланхтон</w:t>
      </w:r>
      <w:proofErr w:type="spellEnd"/>
      <w:r w:rsidRPr="004C4E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коллега Лютера по Виттенбергу, который воспринимал Церковь главным образом в свете ее функций как средства передачи благодати.</w:t>
      </w:r>
    </w:p>
    <w:p w:rsidR="004C4E78" w:rsidRPr="004C4E78" w:rsidRDefault="004C4E78" w:rsidP="004C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4C4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C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воспринимать Церковь не организационно, а в свете проповеди Евангелия, то как мог Лютер отделить свои взгляды от взглядов радикальных реформаторов? Сам Лютер признавал, что "Церковь остается святой даже в том случае, если в ней преобладают фанатики [так он называл радикалов], при условии, что они не отвергают Слово и таинства". Лютер высказывался за необходимость организованной Церкви, объявляя, что историческая организация Церкви представляет собой богоданное средство благодати. Однако, утверждая в противовес радикалам, что Церковь является видимой и организованной, Лютер оказался в трудном положении, пытаясь отделить свои взгляды от взглядов своих католических оппонентов. Он сам прекрасно осознавал эту трудность:</w:t>
      </w:r>
    </w:p>
    <w:p w:rsidR="00533AD4" w:rsidRDefault="004C4E78">
      <w:r>
        <w:t xml:space="preserve">Таким </w:t>
      </w:r>
      <w:proofErr w:type="gramStart"/>
      <w:r>
        <w:t>образом</w:t>
      </w:r>
      <w:proofErr w:type="gramEnd"/>
      <w:r>
        <w:t xml:space="preserve"> становится очевидным, что подход Лютера имел определенные слабости и недостатки. Частично, они могут отражать общее мнение в кругах Реформации в 1520-е годы о том, что отделение от католической церкви - дело временное. Зачем разрабатывать пространные теории Церкви для оправдания раскольных евангелических фракций, если воссоединение с реформированной католической </w:t>
      </w:r>
      <w:proofErr w:type="gramStart"/>
      <w:r>
        <w:t>церковью</w:t>
      </w:r>
      <w:proofErr w:type="gramEnd"/>
      <w:r>
        <w:t xml:space="preserve"> лишь дело времени? Только в 1540-е годы, когда стало ясным, что такое воссоединение - пустая мечта, протестантские богословы стали уделять существенное внимание формулировке характерно протестантских доктрин Церкви. Наиболее значительный из этих авторов, вероятно, Жан Кальвин.</w:t>
      </w:r>
    </w:p>
    <w:sectPr w:rsidR="00533AD4" w:rsidSect="0053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6C33"/>
    <w:multiLevelType w:val="multilevel"/>
    <w:tmpl w:val="5BE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72AB"/>
    <w:rsid w:val="004C4E78"/>
    <w:rsid w:val="00533AD4"/>
    <w:rsid w:val="008B6446"/>
    <w:rsid w:val="00AA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D4"/>
  </w:style>
  <w:style w:type="paragraph" w:styleId="1">
    <w:name w:val="heading 1"/>
    <w:basedOn w:val="a"/>
    <w:link w:val="10"/>
    <w:uiPriority w:val="9"/>
    <w:qFormat/>
    <w:rsid w:val="00AA7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link">
    <w:name w:val="sg-link"/>
    <w:basedOn w:val="a0"/>
    <w:rsid w:val="00AA72AB"/>
  </w:style>
  <w:style w:type="character" w:styleId="a3">
    <w:name w:val="Hyperlink"/>
    <w:basedOn w:val="a0"/>
    <w:uiPriority w:val="99"/>
    <w:semiHidden/>
    <w:unhideWhenUsed/>
    <w:rsid w:val="00AA72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2016-11-12T16:13:00Z</dcterms:created>
  <dcterms:modified xsi:type="dcterms:W3CDTF">2016-11-12T16:13:00Z</dcterms:modified>
</cp:coreProperties>
</file>