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5" w:rsidRPr="001959E5" w:rsidRDefault="007A2ABE" w:rsidP="001959E5">
      <w:pPr>
        <w:jc w:val="center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1959E5">
        <w:rPr>
          <w:rFonts w:eastAsiaTheme="minorEastAsia"/>
          <w:sz w:val="24"/>
          <w:szCs w:val="24"/>
        </w:rPr>
        <w:t xml:space="preserve"> каноническое уравнение эллипса</w:t>
      </w:r>
    </w:p>
    <w:p w:rsidR="001959E5" w:rsidRDefault="001959E5" w:rsidP="001959E5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959E5">
        <w:rPr>
          <w:rFonts w:eastAsiaTheme="minorEastAsia"/>
          <w:sz w:val="28"/>
          <w:szCs w:val="28"/>
        </w:rPr>
        <w:t xml:space="preserve">   </w:t>
      </w:r>
      <w:r w:rsidRPr="001959E5">
        <w:rPr>
          <w:rFonts w:eastAsiaTheme="minorEastAsia"/>
          <w:sz w:val="24"/>
          <w:szCs w:val="24"/>
        </w:rPr>
        <w:t>уравнение с угловым коэффициентом.</w:t>
      </w:r>
    </w:p>
    <w:p w:rsidR="00C51A87" w:rsidRDefault="00C51A87" w:rsidP="001959E5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907188" cy="5935453"/>
            <wp:effectExtent l="19050" t="0" r="0" b="0"/>
            <wp:docPr id="1" name="Рисунок 0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2999" cy="594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CF" w:rsidRDefault="00E238CF" w:rsidP="00E238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6" w:history="1">
        <w:r w:rsidRPr="00E238C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Таблица точек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E238CF">
        <w:rPr>
          <w:rFonts w:ascii="Arial" w:eastAsia="Times New Roman" w:hAnsi="Arial" w:cs="Arial"/>
          <w:bCs/>
          <w:sz w:val="24"/>
          <w:szCs w:val="24"/>
          <w:lang w:eastAsia="ru-RU"/>
        </w:rPr>
        <w:t>(положительной полуплоскости)</w:t>
      </w:r>
    </w:p>
    <w:p w:rsidR="00E238CF" w:rsidRDefault="00E238CF" w:rsidP="00E238C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238CF" w:rsidRDefault="00E238CF" w:rsidP="00E238CF">
      <w:pPr>
        <w:spacing w:after="0"/>
        <w:jc w:val="center"/>
        <w:rPr>
          <w:b/>
          <w:bCs/>
        </w:rPr>
        <w:sectPr w:rsidR="00E238CF" w:rsidSect="001959E5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 w:rsidP="00E238C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E238CF" w:rsidTr="00E238CF">
        <w:trPr>
          <w:jc w:val="center"/>
        </w:trPr>
        <w:tc>
          <w:tcPr>
            <w:tcW w:w="915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8" w:type="dxa"/>
            <w:hideMark/>
          </w:tcPr>
          <w:p w:rsidR="00E238CF" w:rsidRDefault="00E238CF">
            <w:pPr>
              <w:spacing w:after="182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E238CF" w:rsidRDefault="00E238CF" w:rsidP="001959E5">
      <w:pPr>
        <w:jc w:val="center"/>
        <w:rPr>
          <w:rFonts w:eastAsiaTheme="minorEastAsia"/>
          <w:sz w:val="24"/>
          <w:szCs w:val="24"/>
        </w:rPr>
        <w:sectPr w:rsidR="00E238CF" w:rsidSect="00E238CF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E238CF" w:rsidRPr="00E238CF" w:rsidRDefault="00E238CF" w:rsidP="001959E5">
      <w:pPr>
        <w:jc w:val="center"/>
        <w:rPr>
          <w:rFonts w:eastAsiaTheme="minorEastAsia"/>
          <w:sz w:val="24"/>
          <w:szCs w:val="24"/>
        </w:rPr>
      </w:pPr>
    </w:p>
    <w:p w:rsidR="00125B8C" w:rsidRPr="001959E5" w:rsidRDefault="007A2ABE" w:rsidP="00125B8C">
      <w:pPr>
        <w:jc w:val="center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(√5)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125B8C">
        <w:rPr>
          <w:rFonts w:eastAsiaTheme="minorEastAsia"/>
          <w:sz w:val="24"/>
          <w:szCs w:val="24"/>
        </w:rPr>
        <w:t xml:space="preserve"> </w:t>
      </w:r>
      <w:r w:rsidR="00067ED3">
        <w:rPr>
          <w:rFonts w:eastAsiaTheme="minorEastAsia"/>
          <w:sz w:val="24"/>
          <w:szCs w:val="24"/>
        </w:rPr>
        <w:t xml:space="preserve">   </w:t>
      </w:r>
      <w:r w:rsidR="00125B8C">
        <w:rPr>
          <w:rFonts w:eastAsiaTheme="minorEastAsia"/>
          <w:sz w:val="24"/>
          <w:szCs w:val="24"/>
        </w:rPr>
        <w:t>каноническое уравнение гиперболы</w:t>
      </w:r>
    </w:p>
    <w:p w:rsidR="00125B8C" w:rsidRDefault="00125B8C" w:rsidP="00125B8C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959E5">
        <w:rPr>
          <w:rFonts w:eastAsiaTheme="minorEastAsia"/>
          <w:sz w:val="28"/>
          <w:szCs w:val="28"/>
        </w:rPr>
        <w:t xml:space="preserve">   </w:t>
      </w:r>
      <w:r w:rsidR="00067ED3">
        <w:rPr>
          <w:rFonts w:eastAsiaTheme="minorEastAsia"/>
          <w:sz w:val="24"/>
          <w:szCs w:val="24"/>
        </w:rPr>
        <w:t xml:space="preserve">   </w:t>
      </w:r>
      <w:r w:rsidR="001728A3">
        <w:rPr>
          <w:rFonts w:eastAsiaTheme="minorEastAsia"/>
          <w:sz w:val="24"/>
          <w:szCs w:val="24"/>
        </w:rPr>
        <w:t>у</w:t>
      </w:r>
      <w:r w:rsidRPr="001959E5">
        <w:rPr>
          <w:rFonts w:eastAsiaTheme="minorEastAsia"/>
          <w:sz w:val="24"/>
          <w:szCs w:val="24"/>
        </w:rPr>
        <w:t>равнение с угловым коэффициентом.</w:t>
      </w:r>
    </w:p>
    <w:p w:rsidR="00125B8C" w:rsidRDefault="00125B8C" w:rsidP="001959E5">
      <w:pPr>
        <w:jc w:val="center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2" name="Рисунок 1" descr="yotx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1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8CF" w:rsidRPr="00E238CF" w:rsidRDefault="007A2ABE" w:rsidP="00E238CF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E238CF" w:rsidRPr="00E238CF" w:rsidSect="00E238CF">
          <w:type w:val="continuous"/>
          <w:pgSz w:w="11906" w:h="16838"/>
          <w:pgMar w:top="568" w:right="850" w:bottom="1134" w:left="709" w:header="708" w:footer="708" w:gutter="0"/>
          <w:cols w:space="708"/>
          <w:docGrid w:linePitch="360"/>
        </w:sectPr>
      </w:pPr>
      <w:hyperlink r:id="rId8" w:history="1">
        <w:r w:rsidR="00067ED3" w:rsidRPr="00E238C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Т</w:t>
        </w:r>
        <w:r w:rsidR="00125B8C" w:rsidRPr="00E238C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аблиц</w:t>
        </w:r>
        <w:r w:rsidR="00067ED3" w:rsidRPr="00E238C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а</w:t>
        </w:r>
        <w:r w:rsidR="00125B8C" w:rsidRPr="00E238CF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 xml:space="preserve"> точек</w:t>
        </w:r>
      </w:hyperlink>
      <w:r w:rsidR="00E238CF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E238CF" w:rsidRPr="00E238CF">
        <w:rPr>
          <w:rFonts w:ascii="Arial" w:eastAsia="Times New Roman" w:hAnsi="Arial" w:cs="Arial"/>
          <w:bCs/>
          <w:sz w:val="24"/>
          <w:szCs w:val="24"/>
          <w:lang w:eastAsia="ru-RU"/>
        </w:rPr>
        <w:t>(положительной полуплоскости)</w:t>
      </w: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067E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125B8C" w:rsidRPr="001728A3" w:rsidRDefault="00125B8C" w:rsidP="00067ED3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4.51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4.51</w:t>
            </w:r>
          </w:p>
        </w:tc>
      </w:tr>
      <w:tr w:rsidR="00125B8C" w:rsidRPr="001728A3" w:rsidTr="00E238CF">
        <w:trPr>
          <w:jc w:val="center"/>
        </w:trPr>
        <w:tc>
          <w:tcPr>
            <w:tcW w:w="911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4" w:type="dxa"/>
            <w:hideMark/>
          </w:tcPr>
          <w:p w:rsidR="00125B8C" w:rsidRPr="001728A3" w:rsidRDefault="00125B8C" w:rsidP="00125B8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</w:tr>
    </w:tbl>
    <w:p w:rsidR="00E238CF" w:rsidRDefault="00E238CF" w:rsidP="001959E5">
      <w:pPr>
        <w:jc w:val="center"/>
        <w:rPr>
          <w:rFonts w:eastAsiaTheme="minorEastAsia"/>
          <w:sz w:val="24"/>
          <w:szCs w:val="24"/>
          <w:lang w:val="en-US"/>
        </w:rPr>
        <w:sectPr w:rsidR="00E238CF" w:rsidSect="00E238CF">
          <w:type w:val="continuous"/>
          <w:pgSz w:w="11906" w:h="16838"/>
          <w:pgMar w:top="568" w:right="850" w:bottom="1134" w:left="709" w:header="708" w:footer="708" w:gutter="0"/>
          <w:cols w:num="2" w:space="708"/>
          <w:docGrid w:linePitch="360"/>
        </w:sectPr>
      </w:pPr>
    </w:p>
    <w:p w:rsidR="00125B8C" w:rsidRDefault="004F6296" w:rsidP="001959E5">
      <w:pPr>
        <w:jc w:val="center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4F6296" w:rsidRPr="00125B8C" w:rsidRDefault="004F6296" w:rsidP="001959E5">
      <w:pPr>
        <w:jc w:val="center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971429" cy="6000000"/>
            <wp:effectExtent l="19050" t="0" r="0" b="0"/>
            <wp:docPr id="3" name="Рисунок 2" descr="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296" w:rsidRPr="00125B8C" w:rsidSect="00E238CF">
      <w:type w:val="continuous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9E5"/>
    <w:rsid w:val="00067ED3"/>
    <w:rsid w:val="00125B8C"/>
    <w:rsid w:val="001728A3"/>
    <w:rsid w:val="001959E5"/>
    <w:rsid w:val="004F6296"/>
    <w:rsid w:val="00553796"/>
    <w:rsid w:val="007A2ABE"/>
    <w:rsid w:val="00A506DC"/>
    <w:rsid w:val="00C51A87"/>
    <w:rsid w:val="00E238CF"/>
    <w:rsid w:val="00F7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59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E5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125B8C"/>
  </w:style>
  <w:style w:type="character" w:customStyle="1" w:styleId="mo">
    <w:name w:val="mo"/>
    <w:basedOn w:val="a0"/>
    <w:rsid w:val="00125B8C"/>
  </w:style>
  <w:style w:type="character" w:customStyle="1" w:styleId="mroot">
    <w:name w:val="mroot"/>
    <w:basedOn w:val="a0"/>
    <w:rsid w:val="00125B8C"/>
  </w:style>
  <w:style w:type="character" w:customStyle="1" w:styleId="mn">
    <w:name w:val="mn"/>
    <w:basedOn w:val="a0"/>
    <w:rsid w:val="00125B8C"/>
  </w:style>
  <w:style w:type="character" w:customStyle="1" w:styleId="mjxassistivemathml">
    <w:name w:val="mjx_assistive_mathml"/>
    <w:basedOn w:val="a0"/>
    <w:rsid w:val="00125B8C"/>
  </w:style>
  <w:style w:type="character" w:styleId="a6">
    <w:name w:val="Hyperlink"/>
    <w:basedOn w:val="a0"/>
    <w:uiPriority w:val="99"/>
    <w:semiHidden/>
    <w:unhideWhenUsed/>
    <w:rsid w:val="00125B8C"/>
    <w:rPr>
      <w:color w:val="0000FF"/>
      <w:u w:val="single"/>
    </w:rPr>
  </w:style>
  <w:style w:type="table" w:styleId="a7">
    <w:name w:val="Table Grid"/>
    <w:basedOn w:val="a1"/>
    <w:uiPriority w:val="59"/>
    <w:rsid w:val="00E2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9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256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A59B-CED6-4EFE-AD53-8AEE10C4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2018-02-01T15:58:00Z</dcterms:created>
  <dcterms:modified xsi:type="dcterms:W3CDTF">2018-02-01T22:24:00Z</dcterms:modified>
</cp:coreProperties>
</file>