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  <ns0:gridCol ns0:w="324"/>
      </ns0:tblGrid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19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20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8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11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15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10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13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24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9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12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21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27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14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18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22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23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25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16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17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26</ns0:t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28</ns0:t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24" ns0:hRule="exact"/>
        </ns0:trPr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24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прогресс</ns0:t>
            </ns0:r>
          </ns0:p>
          <ns0:p>
            <ns0:pPr>
              <ns0:pStyle ns0:val="BodyText"/>
              <ns0:jc ns0:val="left"/>
            </ns0:pPr>
            <ns0:r>
              <ns0:rPr/>
              <ns0:t>2. вето</ns0:t>
            </ns0:r>
          </ns0:p>
          <ns0:p>
            <ns0:pPr>
              <ns0:pStyle ns0:val="BodyText"/>
              <ns0:jc ns0:val="left"/>
            </ns0:pPr>
            <ns0:r>
              <ns0:rPr/>
              <ns0:t>4. дефолт</ns0:t>
            </ns0:r>
          </ns0:p>
          <ns0:p>
            <ns0:pPr>
              <ns0:pStyle ns0:val="BodyText"/>
              <ns0:jc ns0:val="left"/>
            </ns0:pPr>
            <ns0:r>
              <ns0:rPr/>
              <ns0:t>5. эмбарго</ns0:t>
            </ns0:r>
          </ns0:p>
          <ns0:p>
            <ns0:pPr>
              <ns0:pStyle ns0:val="BodyText"/>
              <ns0:jc ns0:val="left"/>
            </ns0:pPr>
            <ns0:r>
              <ns0:rPr/>
              <ns0:t>9. выборы</ns0:t>
            </ns0:r>
          </ns0:p>
          <ns0:p>
            <ns0:pPr>
              <ns0:pStyle ns0:val="BodyText"/>
              <ns0:jc ns0:val="left"/>
            </ns0:pPr>
            <ns0:r>
              <ns0:rPr/>
              <ns0:t>11. конкуренция</ns0:t>
            </ns0:r>
          </ns0:p>
          <ns0:p>
            <ns0:pPr>
              <ns0:pStyle ns0:val="BodyText"/>
              <ns0:jc ns0:val="left"/>
            </ns0:pPr>
            <ns0:r>
              <ns0:rPr/>
              <ns0:t>12. легитимный</ns0:t>
            </ns0:r>
          </ns0:p>
          <ns0:p>
            <ns0:pPr>
              <ns0:pStyle ns0:val="BodyText"/>
              <ns0:jc ns0:val="left"/>
            </ns0:pPr>
            <ns0:r>
              <ns0:rPr/>
              <ns0:t>13. идеология</ns0:t>
            </ns0:r>
          </ns0:p>
          <ns0:p>
            <ns0:pPr>
              <ns0:pStyle ns0:val="BodyText"/>
              <ns0:jc ns0:val="left"/>
            </ns0:pPr>
            <ns0:r>
              <ns0:rPr/>
              <ns0:t>14. этика</ns0:t>
            </ns0:r>
          </ns0:p>
          <ns0:p>
            <ns0:pPr>
              <ns0:pStyle ns0:val="BodyText"/>
              <ns0:jc ns0:val="left"/>
            </ns0:pPr>
            <ns0:r>
              <ns0:rPr/>
              <ns0:t>15. реформа</ns0:t>
            </ns0:r>
          </ns0:p>
          <ns0:p>
            <ns0:pPr>
              <ns0:pStyle ns0:val="BodyText"/>
              <ns0:jc ns0:val="left"/>
            </ns0:pPr>
            <ns0:r>
              <ns0:rPr/>
              <ns0:t>16. элита</ns0:t>
            </ns0:r>
          </ns0:p>
          <ns0:p>
            <ns0:pPr>
              <ns0:pStyle ns0:val="BodyText"/>
              <ns0:jc ns0:val="left"/>
            </ns0:pPr>
            <ns0:r>
              <ns0:rPr/>
              <ns0:t>20. харизма</ns0:t>
            </ns0:r>
          </ns0:p>
          <ns0:p>
            <ns0:pPr>
              <ns0:pStyle ns0:val="BodyText"/>
              <ns0:jc ns0:val="left"/>
            </ns0:pPr>
            <ns0:r>
              <ns0:rPr/>
              <ns0:t>22. партия</ns0:t>
            </ns0:r>
          </ns0:p>
          <ns0:p>
            <ns0:pPr>
              <ns0:pStyle ns0:val="BodyText"/>
              <ns0:jc ns0:val="left"/>
            </ns0:pPr>
            <ns0:r>
              <ns0:rPr/>
              <ns0:t>25. экспорт</ns0:t>
            </ns0:r>
          </ns0:p>
          <ns0:p>
            <ns0:pPr>
              <ns0:pStyle ns0:val="BodyText"/>
              <ns0:jc ns0:val="left"/>
            </ns0:pPr>
            <ns0:r>
              <ns0:rPr/>
              <ns0:t>26. рента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3. стоимость</ns0:t>
            </ns0:r>
          </ns0:p>
          <ns0:p>
            <ns0:pPr>
              <ns0:pStyle ns0:val="BodyText"/>
              <ns0:jc ns0:val="left"/>
            </ns0:pPr>
            <ns0:r>
              <ns0:rPr/>
              <ns0:t>6. бартер</ns0:t>
            </ns0:r>
          </ns0:p>
          <ns0:p>
            <ns0:pPr>
              <ns0:pStyle ns0:val="BodyText"/>
              <ns0:jc ns0:val="left"/>
            </ns0:pPr>
            <ns0:r>
              <ns0:rPr/>
              <ns0:t>7. произвол</ns0:t>
            </ns0:r>
          </ns0:p>
          <ns0:p>
            <ns0:pPr>
              <ns0:pStyle ns0:val="BodyText"/>
              <ns0:jc ns0:val="left"/>
            </ns0:pPr>
            <ns0:r>
              <ns0:rPr/>
              <ns0:t>8. депозиты</ns0:t>
            </ns0:r>
          </ns0:p>
          <ns0:p>
            <ns0:pPr>
              <ns0:pStyle ns0:val="BodyText"/>
              <ns0:jc ns0:val="left"/>
            </ns0:pPr>
            <ns0:r>
              <ns0:rPr/>
              <ns0:t>10. авторитаризм</ns0:t>
            </ns0:r>
          </ns0:p>
          <ns0:p>
            <ns0:pPr>
              <ns0:pStyle ns0:val="BodyText"/>
              <ns0:jc ns0:val="left"/>
            </ns0:pPr>
            <ns0:r>
              <ns0:rPr/>
              <ns0:t>11. картель</ns0:t>
            </ns0:r>
          </ns0:p>
          <ns0:p>
            <ns0:pPr>
              <ns0:pStyle ns0:val="BodyText"/>
              <ns0:jc ns0:val="left"/>
            </ns0:pPr>
            <ns0:r>
              <ns0:rPr/>
              <ns0:t>17. либерализм</ns0:t>
            </ns0:r>
          </ns0:p>
          <ns0:p>
            <ns0:pPr>
              <ns0:pStyle ns0:val="BodyText"/>
              <ns0:jc ns0:val="left"/>
            </ns0:pPr>
            <ns0:r>
              <ns0:rPr/>
              <ns0:t>18. тирания</ns0:t>
            </ns0:r>
          </ns0:p>
          <ns0:p>
            <ns0:pPr>
              <ns0:pStyle ns0:val="BodyText"/>
              <ns0:jc ns0:val="left"/>
            </ns0:pPr>
            <ns0:r>
              <ns0:rPr/>
              <ns0:t>19. санкция</ns0:t>
            </ns0:r>
          </ns0:p>
          <ns0:p>
            <ns0:pPr>
              <ns0:pStyle ns0:val="BodyText"/>
              <ns0:jc ns0:val="left"/>
            </ns0:pPr>
            <ns0:r>
              <ns0:rPr/>
              <ns0:t>21. импорт</ns0:t>
            </ns0:r>
          </ns0:p>
          <ns0:p>
            <ns0:pPr>
              <ns0:pStyle ns0:val="BodyText"/>
              <ns0:jc ns0:val="left"/>
            </ns0:pPr>
            <ns0:r>
              <ns0:rPr/>
              <ns0:t>23. референдум</ns0:t>
            </ns0:r>
          </ns0:p>
          <ns0:p>
            <ns0:pPr>
              <ns0:pStyle ns0:val="BodyText"/>
              <ns0:jc ns0:val="left"/>
            </ns0:pPr>
            <ns0:r>
              <ns0:rPr/>
              <ns0:t>24. парламент</ns0:t>
            </ns0:r>
          </ns0:p>
          <ns0:p>
            <ns0:pPr>
              <ns0:pStyle ns0:val="BodyText"/>
              <ns0:jc ns0:val="left"/>
            </ns0:pPr>
            <ns0:r>
              <ns0:rPr/>
              <ns0:t>25. этнос</ns0:t>
            </ns0:r>
          </ns0:p>
          <ns0:p>
            <ns0:pPr>
              <ns0:pStyle ns0:val="BodyText"/>
              <ns0:jc ns0:val="left"/>
            </ns0:pPr>
            <ns0:r>
              <ns0:rPr/>
              <ns0:t>27. демократия</ns0:t>
            </ns0:r>
          </ns0:p>
          <ns0:p>
            <ns0:pPr>
              <ns0:pStyle ns0:val="BodyText"/>
              <ns0:jc ns0:val="left"/>
            </ns0:pPr>
            <ns0:r>
              <ns0:rPr/>
              <ns0:t>28. аренда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2016-01-13T19:33:08Z</dcterms:created>
  <dcterms:modified xmlns:xsi="http://www.w3.org/2001/XMLSchema-instance" xmlns:dcterms="http://purl.org/dc/terms/" xsi:type="dcterms:W3CDTF">2016-01-13T19:33:08Z</dcterms:modified>
</ns0:coreProperties>
</file>