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B8" w:rsidRPr="006F71B7" w:rsidRDefault="00E027B8" w:rsidP="00E027B8">
      <w:pPr>
        <w:jc w:val="both"/>
        <w:rPr>
          <w:sz w:val="28"/>
          <w:szCs w:val="28"/>
        </w:rPr>
      </w:pPr>
      <w:r w:rsidRPr="006F71B7">
        <w:rPr>
          <w:sz w:val="28"/>
          <w:szCs w:val="28"/>
        </w:rPr>
        <w:t xml:space="preserve">Известны следующие данные о величине оборотных активов организации в первом полугодии (на начало месяца, </w:t>
      </w:r>
      <w:proofErr w:type="spellStart"/>
      <w:proofErr w:type="gramStart"/>
      <w:r w:rsidRPr="006F71B7">
        <w:rPr>
          <w:sz w:val="28"/>
          <w:szCs w:val="28"/>
        </w:rPr>
        <w:t>млн</w:t>
      </w:r>
      <w:proofErr w:type="spellEnd"/>
      <w:proofErr w:type="gramEnd"/>
      <w:r w:rsidRPr="006F71B7">
        <w:rPr>
          <w:sz w:val="28"/>
          <w:szCs w:val="28"/>
        </w:rPr>
        <w:t xml:space="preserve"> руб.).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987"/>
        <w:gridCol w:w="987"/>
        <w:gridCol w:w="987"/>
        <w:gridCol w:w="988"/>
        <w:gridCol w:w="987"/>
        <w:gridCol w:w="987"/>
        <w:gridCol w:w="988"/>
      </w:tblGrid>
      <w:tr w:rsidR="00E027B8" w:rsidRPr="006F71B7" w:rsidTr="002E3B87">
        <w:trPr>
          <w:trHeight w:val="797"/>
        </w:trPr>
        <w:tc>
          <w:tcPr>
            <w:tcW w:w="2943" w:type="dxa"/>
            <w:vAlign w:val="center"/>
          </w:tcPr>
          <w:p w:rsidR="00E027B8" w:rsidRPr="006F71B7" w:rsidRDefault="00E027B8" w:rsidP="002E3B87">
            <w:pPr>
              <w:jc w:val="both"/>
            </w:pPr>
            <w:r w:rsidRPr="006F71B7">
              <w:t>Месяц</w:t>
            </w: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027B8" w:rsidRPr="006F71B7" w:rsidRDefault="00E027B8" w:rsidP="002E3B87">
            <w:pPr>
              <w:jc w:val="center"/>
            </w:pPr>
            <w:r w:rsidRPr="006F71B7">
              <w:t>Январь</w:t>
            </w: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027B8" w:rsidRPr="006F71B7" w:rsidRDefault="00E027B8" w:rsidP="002E3B87">
            <w:pPr>
              <w:jc w:val="center"/>
            </w:pPr>
            <w:r w:rsidRPr="006F71B7">
              <w:t>Февраль</w:t>
            </w: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027B8" w:rsidRPr="006F71B7" w:rsidRDefault="00E027B8" w:rsidP="002E3B87">
            <w:pPr>
              <w:jc w:val="center"/>
            </w:pPr>
            <w:r w:rsidRPr="006F71B7">
              <w:t>Март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:rsidR="00E027B8" w:rsidRPr="006F71B7" w:rsidRDefault="00E027B8" w:rsidP="002E3B87">
            <w:pPr>
              <w:jc w:val="center"/>
            </w:pPr>
            <w:r w:rsidRPr="006F71B7">
              <w:t>Апрель</w:t>
            </w: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027B8" w:rsidRPr="006F71B7" w:rsidRDefault="00E027B8" w:rsidP="002E3B87">
            <w:pPr>
              <w:jc w:val="center"/>
            </w:pPr>
            <w:r w:rsidRPr="006F71B7">
              <w:t>Май</w:t>
            </w: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027B8" w:rsidRPr="006F71B7" w:rsidRDefault="00E027B8" w:rsidP="002E3B87">
            <w:pPr>
              <w:jc w:val="center"/>
            </w:pPr>
            <w:r w:rsidRPr="006F71B7">
              <w:t>Июнь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:rsidR="00E027B8" w:rsidRPr="006F71B7" w:rsidRDefault="00E027B8" w:rsidP="002E3B87">
            <w:pPr>
              <w:jc w:val="center"/>
            </w:pPr>
            <w:r w:rsidRPr="006F71B7">
              <w:t>Июль</w:t>
            </w:r>
          </w:p>
        </w:tc>
      </w:tr>
      <w:tr w:rsidR="00E027B8" w:rsidRPr="006F71B7" w:rsidTr="002E3B87">
        <w:tc>
          <w:tcPr>
            <w:tcW w:w="2943" w:type="dxa"/>
          </w:tcPr>
          <w:p w:rsidR="00E027B8" w:rsidRPr="006F71B7" w:rsidRDefault="00E027B8" w:rsidP="002E3B87">
            <w:pPr>
              <w:jc w:val="both"/>
            </w:pPr>
            <w:r w:rsidRPr="006F71B7">
              <w:t>Величина оборотных активов</w:t>
            </w:r>
          </w:p>
        </w:tc>
        <w:tc>
          <w:tcPr>
            <w:tcW w:w="987" w:type="dxa"/>
          </w:tcPr>
          <w:p w:rsidR="00E027B8" w:rsidRPr="006F71B7" w:rsidRDefault="00E027B8" w:rsidP="002E3B87">
            <w:pPr>
              <w:jc w:val="center"/>
            </w:pPr>
            <w:r w:rsidRPr="006F71B7">
              <w:t>2,2</w:t>
            </w:r>
          </w:p>
        </w:tc>
        <w:tc>
          <w:tcPr>
            <w:tcW w:w="987" w:type="dxa"/>
          </w:tcPr>
          <w:p w:rsidR="00E027B8" w:rsidRPr="006F71B7" w:rsidRDefault="00E027B8" w:rsidP="002E3B87">
            <w:pPr>
              <w:jc w:val="center"/>
            </w:pPr>
            <w:r w:rsidRPr="006F71B7">
              <w:t>2,4</w:t>
            </w:r>
          </w:p>
        </w:tc>
        <w:tc>
          <w:tcPr>
            <w:tcW w:w="987" w:type="dxa"/>
          </w:tcPr>
          <w:p w:rsidR="00E027B8" w:rsidRPr="006F71B7" w:rsidRDefault="00E027B8" w:rsidP="002E3B87">
            <w:pPr>
              <w:jc w:val="center"/>
            </w:pPr>
            <w:r w:rsidRPr="006F71B7">
              <w:t>2,6</w:t>
            </w:r>
          </w:p>
        </w:tc>
        <w:tc>
          <w:tcPr>
            <w:tcW w:w="988" w:type="dxa"/>
          </w:tcPr>
          <w:p w:rsidR="00E027B8" w:rsidRPr="006F71B7" w:rsidRDefault="00E027B8" w:rsidP="002E3B87">
            <w:pPr>
              <w:jc w:val="center"/>
            </w:pPr>
            <w:r w:rsidRPr="006F71B7">
              <w:t>2,7</w:t>
            </w:r>
          </w:p>
        </w:tc>
        <w:tc>
          <w:tcPr>
            <w:tcW w:w="987" w:type="dxa"/>
          </w:tcPr>
          <w:p w:rsidR="00E027B8" w:rsidRPr="006F71B7" w:rsidRDefault="00E027B8" w:rsidP="002E3B87">
            <w:pPr>
              <w:jc w:val="center"/>
            </w:pPr>
            <w:r w:rsidRPr="006F71B7">
              <w:t>2,5</w:t>
            </w:r>
          </w:p>
        </w:tc>
        <w:tc>
          <w:tcPr>
            <w:tcW w:w="987" w:type="dxa"/>
          </w:tcPr>
          <w:p w:rsidR="00E027B8" w:rsidRPr="006F71B7" w:rsidRDefault="00E027B8" w:rsidP="002E3B87">
            <w:pPr>
              <w:jc w:val="center"/>
            </w:pPr>
            <w:r w:rsidRPr="006F71B7">
              <w:t>2,3</w:t>
            </w:r>
          </w:p>
        </w:tc>
        <w:tc>
          <w:tcPr>
            <w:tcW w:w="988" w:type="dxa"/>
          </w:tcPr>
          <w:p w:rsidR="00E027B8" w:rsidRPr="006F71B7" w:rsidRDefault="00E027B8" w:rsidP="002E3B87">
            <w:pPr>
              <w:jc w:val="center"/>
            </w:pPr>
            <w:r w:rsidRPr="006F71B7">
              <w:t>2,8</w:t>
            </w:r>
          </w:p>
        </w:tc>
      </w:tr>
    </w:tbl>
    <w:p w:rsidR="00E027B8" w:rsidRPr="006F71B7" w:rsidRDefault="00E027B8" w:rsidP="00E027B8">
      <w:pPr>
        <w:ind w:firstLine="720"/>
        <w:jc w:val="both"/>
        <w:rPr>
          <w:color w:val="000000"/>
          <w:sz w:val="28"/>
          <w:szCs w:val="28"/>
        </w:rPr>
      </w:pPr>
      <w:r w:rsidRPr="006F71B7">
        <w:rPr>
          <w:sz w:val="28"/>
          <w:szCs w:val="28"/>
        </w:rPr>
        <w:t>Определить: 1) среднюю за первое полугодие величину материальных оборотных активов; 2) изменение величины материальных оборотных активов: а) в целом за перовое полугодие; б) среднемесячное за первое полугодие.</w:t>
      </w:r>
    </w:p>
    <w:p w:rsidR="006133A2" w:rsidRDefault="006133A2"/>
    <w:sectPr w:rsidR="006133A2" w:rsidSect="00613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7B8"/>
    <w:rsid w:val="006133A2"/>
    <w:rsid w:val="00E0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1</cp:revision>
  <dcterms:created xsi:type="dcterms:W3CDTF">2017-03-30T09:39:00Z</dcterms:created>
  <dcterms:modified xsi:type="dcterms:W3CDTF">2017-03-30T09:39:00Z</dcterms:modified>
</cp:coreProperties>
</file>